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947" w:rsidRPr="00AB7491" w:rsidRDefault="00F44947" w:rsidP="00F44947">
      <w:pPr>
        <w:jc w:val="left"/>
        <w:rPr>
          <w:b/>
          <w:sz w:val="28"/>
        </w:rPr>
      </w:pPr>
      <w:bookmarkStart w:id="0" w:name="_GoBack"/>
      <w:bookmarkEnd w:id="0"/>
      <w:r w:rsidRPr="00AB7491">
        <w:rPr>
          <w:b/>
          <w:sz w:val="28"/>
        </w:rPr>
        <w:t>1</w:t>
      </w:r>
      <w:r>
        <w:rPr>
          <w:rFonts w:hint="eastAsia"/>
          <w:b/>
          <w:sz w:val="28"/>
        </w:rPr>
        <w:t>6</w:t>
      </w:r>
      <w:r w:rsidRPr="00AB7491">
        <w:rPr>
          <w:rFonts w:hint="eastAsia"/>
          <w:b/>
          <w:sz w:val="28"/>
        </w:rPr>
        <w:t>회</w:t>
      </w:r>
      <w:r w:rsidRPr="00AB7491">
        <w:rPr>
          <w:rFonts w:hint="eastAsia"/>
          <w:b/>
          <w:sz w:val="28"/>
        </w:rPr>
        <w:t xml:space="preserve"> </w:t>
      </w:r>
      <w:r w:rsidRPr="00AB7491">
        <w:rPr>
          <w:rFonts w:hint="eastAsia"/>
          <w:b/>
          <w:sz w:val="28"/>
        </w:rPr>
        <w:t>한국화학공학회</w:t>
      </w:r>
      <w:r w:rsidRPr="00AB7491">
        <w:rPr>
          <w:rFonts w:hint="eastAsia"/>
          <w:b/>
          <w:sz w:val="28"/>
        </w:rPr>
        <w:t xml:space="preserve"> </w:t>
      </w:r>
      <w:r w:rsidRPr="00AB7491">
        <w:rPr>
          <w:b/>
          <w:sz w:val="28"/>
        </w:rPr>
        <w:t>LG</w:t>
      </w:r>
      <w:r w:rsidRPr="00AB7491">
        <w:rPr>
          <w:rFonts w:hint="eastAsia"/>
          <w:b/>
          <w:sz w:val="28"/>
        </w:rPr>
        <w:t>생명공학</w:t>
      </w:r>
      <w:r w:rsidRPr="00AB7491">
        <w:rPr>
          <w:rFonts w:hint="eastAsia"/>
          <w:b/>
          <w:sz w:val="28"/>
        </w:rPr>
        <w:t xml:space="preserve"> </w:t>
      </w:r>
      <w:r w:rsidRPr="00AB7491">
        <w:rPr>
          <w:rFonts w:hint="eastAsia"/>
          <w:b/>
          <w:sz w:val="28"/>
        </w:rPr>
        <w:t>경시대회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>–</w:t>
      </w:r>
      <w:r w:rsidRPr="00AB7491">
        <w:rPr>
          <w:rFonts w:hint="eastAsia"/>
          <w:b/>
          <w:sz w:val="28"/>
        </w:rPr>
        <w:t xml:space="preserve"> </w:t>
      </w:r>
      <w:r>
        <w:rPr>
          <w:rFonts w:hint="eastAsia"/>
          <w:b/>
          <w:color w:val="FF0000"/>
          <w:sz w:val="28"/>
        </w:rPr>
        <w:t>해답</w:t>
      </w:r>
    </w:p>
    <w:p w:rsidR="00F44947" w:rsidRPr="00AB7491" w:rsidRDefault="00F44947" w:rsidP="00F44947">
      <w:pPr>
        <w:jc w:val="left"/>
        <w:rPr>
          <w:b/>
          <w:sz w:val="28"/>
        </w:rPr>
      </w:pPr>
      <w:r w:rsidRPr="00AB7491">
        <w:rPr>
          <w:rFonts w:hint="eastAsia"/>
          <w:b/>
          <w:sz w:val="28"/>
        </w:rPr>
        <w:t>(</w:t>
      </w:r>
      <w:r w:rsidRPr="00AB7491">
        <w:rPr>
          <w:rFonts w:hint="eastAsia"/>
          <w:b/>
          <w:sz w:val="28"/>
        </w:rPr>
        <w:t>배양</w:t>
      </w:r>
      <w:r w:rsidRPr="00AB7491">
        <w:rPr>
          <w:rFonts w:hint="eastAsia"/>
          <w:b/>
          <w:sz w:val="28"/>
        </w:rPr>
        <w:t xml:space="preserve"> </w:t>
      </w:r>
      <w:r w:rsidRPr="00AB7491">
        <w:rPr>
          <w:rFonts w:hint="eastAsia"/>
          <w:b/>
          <w:sz w:val="28"/>
        </w:rPr>
        <w:t>및</w:t>
      </w:r>
      <w:r w:rsidRPr="00AB7491">
        <w:rPr>
          <w:rFonts w:hint="eastAsia"/>
          <w:b/>
          <w:sz w:val="28"/>
        </w:rPr>
        <w:t xml:space="preserve"> </w:t>
      </w:r>
      <w:r w:rsidRPr="00AB7491">
        <w:rPr>
          <w:rFonts w:hint="eastAsia"/>
          <w:b/>
          <w:sz w:val="28"/>
        </w:rPr>
        <w:t>생물반응공학</w:t>
      </w:r>
      <w:r w:rsidRPr="00AB7491">
        <w:rPr>
          <w:rFonts w:hint="eastAsia"/>
          <w:b/>
          <w:sz w:val="28"/>
        </w:rPr>
        <w:t>)</w:t>
      </w:r>
    </w:p>
    <w:p w:rsidR="00F44947" w:rsidRDefault="00F44947" w:rsidP="00F44947">
      <w:pPr>
        <w:jc w:val="left"/>
      </w:pPr>
    </w:p>
    <w:p w:rsidR="004E4070" w:rsidRDefault="00F44947" w:rsidP="004E4070">
      <w:pPr>
        <w:pStyle w:val="a4"/>
        <w:numPr>
          <w:ilvl w:val="0"/>
          <w:numId w:val="3"/>
        </w:numPr>
        <w:ind w:left="426" w:hanging="426"/>
        <w:jc w:val="left"/>
      </w:pPr>
      <w:r>
        <w:rPr>
          <w:rFonts w:hint="eastAsia"/>
        </w:rPr>
        <w:t>일반적인</w:t>
      </w:r>
      <w:r>
        <w:rPr>
          <w:rFonts w:hint="eastAsia"/>
        </w:rPr>
        <w:t xml:space="preserve"> </w:t>
      </w:r>
      <w:r>
        <w:rPr>
          <w:rFonts w:hint="eastAsia"/>
        </w:rPr>
        <w:t>미생물의</w:t>
      </w:r>
      <w:r>
        <w:rPr>
          <w:rFonts w:hint="eastAsia"/>
        </w:rPr>
        <w:t xml:space="preserve"> batch</w:t>
      </w:r>
      <w:r>
        <w:rPr>
          <w:rFonts w:hint="eastAsia"/>
        </w:rPr>
        <w:t>배양에서는</w:t>
      </w:r>
      <w:r>
        <w:rPr>
          <w:rFonts w:hint="eastAsia"/>
        </w:rPr>
        <w:t xml:space="preserve"> </w:t>
      </w:r>
      <w:r>
        <w:rPr>
          <w:rFonts w:hint="eastAsia"/>
        </w:rPr>
        <w:t>아래와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세포의</w:t>
      </w:r>
      <w:r>
        <w:rPr>
          <w:rFonts w:hint="eastAsia"/>
        </w:rPr>
        <w:t xml:space="preserve"> </w:t>
      </w:r>
      <w:r>
        <w:rPr>
          <w:rFonts w:hint="eastAsia"/>
        </w:rPr>
        <w:t>생장</w:t>
      </w:r>
      <w:r>
        <w:rPr>
          <w:rFonts w:hint="eastAsia"/>
        </w:rPr>
        <w:t xml:space="preserve"> </w:t>
      </w:r>
      <w:r>
        <w:rPr>
          <w:rFonts w:hint="eastAsia"/>
        </w:rPr>
        <w:t>패턴</w:t>
      </w:r>
      <w:r>
        <w:rPr>
          <w:rFonts w:hint="eastAsia"/>
        </w:rPr>
        <w:t xml:space="preserve"> </w:t>
      </w:r>
      <w:r>
        <w:rPr>
          <w:rFonts w:hint="eastAsia"/>
        </w:rPr>
        <w:t>및</w:t>
      </w:r>
      <w:r>
        <w:rPr>
          <w:rFonts w:hint="eastAsia"/>
        </w:rPr>
        <w:t xml:space="preserve"> </w:t>
      </w:r>
      <w:r>
        <w:rPr>
          <w:rFonts w:hint="eastAsia"/>
        </w:rPr>
        <w:t>속도를</w:t>
      </w:r>
      <w:r>
        <w:rPr>
          <w:rFonts w:hint="eastAsia"/>
        </w:rPr>
        <w:t xml:space="preserve"> </w:t>
      </w:r>
      <w:r>
        <w:rPr>
          <w:rFonts w:hint="eastAsia"/>
        </w:rPr>
        <w:t>관찰할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 xml:space="preserve">. 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아래의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세포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생장과정중</w:t>
      </w:r>
      <w:r w:rsidR="004E4070">
        <w:rPr>
          <w:rFonts w:hint="eastAsia"/>
        </w:rPr>
        <w:t xml:space="preserve"> </w:t>
      </w:r>
      <w:r w:rsidR="004E4070">
        <w:t>“</w:t>
      </w:r>
      <w:r w:rsidR="004E4070">
        <w:rPr>
          <w:rFonts w:hint="eastAsia"/>
        </w:rPr>
        <w:t>lag phase</w:t>
      </w:r>
      <w:r w:rsidR="004E4070">
        <w:t>”</w:t>
      </w:r>
      <w:r w:rsidR="004E4070">
        <w:rPr>
          <w:rFonts w:hint="eastAsia"/>
        </w:rPr>
        <w:t>가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관찰되는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이유는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무엇이며</w:t>
      </w:r>
      <w:r w:rsidR="004E4070">
        <w:rPr>
          <w:rFonts w:hint="eastAsia"/>
        </w:rPr>
        <w:t xml:space="preserve">, </w:t>
      </w:r>
      <w:r w:rsidR="004E4070">
        <w:rPr>
          <w:rFonts w:hint="eastAsia"/>
        </w:rPr>
        <w:t>이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기간을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줄이기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위한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방법에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관하여</w:t>
      </w:r>
      <w:r w:rsidR="004E4070">
        <w:rPr>
          <w:rFonts w:hint="eastAsia"/>
        </w:rPr>
        <w:t xml:space="preserve"> </w:t>
      </w:r>
      <w:r w:rsidR="004E4070">
        <w:rPr>
          <w:rFonts w:hint="eastAsia"/>
        </w:rPr>
        <w:t>논하라</w:t>
      </w:r>
      <w:r w:rsidR="004E4070">
        <w:rPr>
          <w:rFonts w:hint="eastAsia"/>
        </w:rPr>
        <w:t>.</w:t>
      </w:r>
      <w:r w:rsidR="00C62A72">
        <w:rPr>
          <w:rFonts w:hint="eastAsia"/>
        </w:rPr>
        <w:t xml:space="preserve"> (</w:t>
      </w:r>
      <w:r w:rsidR="002F114E">
        <w:rPr>
          <w:rFonts w:hint="eastAsia"/>
        </w:rPr>
        <w:t>2</w:t>
      </w:r>
      <w:r w:rsidR="00C62A72">
        <w:rPr>
          <w:rFonts w:hint="eastAsia"/>
        </w:rPr>
        <w:t>0</w:t>
      </w:r>
      <w:r w:rsidR="00C62A72">
        <w:rPr>
          <w:rFonts w:hint="eastAsia"/>
        </w:rPr>
        <w:t>점</w:t>
      </w:r>
      <w:r w:rsidR="00C62A72">
        <w:rPr>
          <w:rFonts w:hint="eastAsia"/>
        </w:rPr>
        <w:t>)</w:t>
      </w:r>
    </w:p>
    <w:p w:rsidR="00F44947" w:rsidRDefault="00F44947" w:rsidP="00F44947">
      <w:pPr>
        <w:jc w:val="left"/>
      </w:pPr>
    </w:p>
    <w:p w:rsidR="00F44947" w:rsidRDefault="00F44947" w:rsidP="00F44947">
      <w:pPr>
        <w:jc w:val="center"/>
      </w:pPr>
      <w:r w:rsidRPr="00F44947">
        <w:rPr>
          <w:rFonts w:hint="eastAsia"/>
          <w:noProof/>
        </w:rPr>
        <w:drawing>
          <wp:inline distT="0" distB="0" distL="0" distR="0" wp14:anchorId="48EB2417" wp14:editId="7FD4509B">
            <wp:extent cx="2533650" cy="18796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947" w:rsidRDefault="00F44947" w:rsidP="00F44947">
      <w:pPr>
        <w:jc w:val="left"/>
      </w:pPr>
    </w:p>
    <w:p w:rsidR="004E4070" w:rsidRDefault="004E4070" w:rsidP="00F44947">
      <w:pPr>
        <w:jc w:val="left"/>
      </w:pPr>
      <w:r>
        <w:rPr>
          <w:rFonts w:hint="eastAsia"/>
        </w:rPr>
        <w:t>[</w:t>
      </w:r>
      <w:r>
        <w:rPr>
          <w:rFonts w:hint="eastAsia"/>
        </w:rPr>
        <w:t>해답</w:t>
      </w:r>
      <w:r>
        <w:rPr>
          <w:rFonts w:hint="eastAsia"/>
        </w:rPr>
        <w:t xml:space="preserve"> ] lag phase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초기</w:t>
      </w:r>
      <w:r>
        <w:rPr>
          <w:rFonts w:hint="eastAsia"/>
        </w:rPr>
        <w:t xml:space="preserve"> </w:t>
      </w:r>
      <w:r>
        <w:rPr>
          <w:rFonts w:hint="eastAsia"/>
        </w:rPr>
        <w:t>미생물의</w:t>
      </w:r>
      <w:r>
        <w:rPr>
          <w:rFonts w:hint="eastAsia"/>
        </w:rPr>
        <w:t xml:space="preserve"> </w:t>
      </w:r>
      <w:r>
        <w:rPr>
          <w:rFonts w:hint="eastAsia"/>
        </w:rPr>
        <w:t>접종</w:t>
      </w:r>
      <w:r>
        <w:rPr>
          <w:rFonts w:hint="eastAsia"/>
        </w:rPr>
        <w:t xml:space="preserve"> </w:t>
      </w:r>
      <w:r>
        <w:rPr>
          <w:rFonts w:hint="eastAsia"/>
        </w:rPr>
        <w:t>이후</w:t>
      </w:r>
      <w:r>
        <w:rPr>
          <w:rFonts w:hint="eastAsia"/>
        </w:rPr>
        <w:t xml:space="preserve">,  </w:t>
      </w:r>
      <w:r>
        <w:rPr>
          <w:rFonts w:hint="eastAsia"/>
        </w:rPr>
        <w:t>미생물이</w:t>
      </w:r>
      <w:r>
        <w:rPr>
          <w:rFonts w:hint="eastAsia"/>
        </w:rPr>
        <w:t xml:space="preserve"> </w:t>
      </w:r>
      <w:r>
        <w:rPr>
          <w:rFonts w:hint="eastAsia"/>
        </w:rPr>
        <w:t>새로운</w:t>
      </w:r>
      <w:r>
        <w:rPr>
          <w:rFonts w:hint="eastAsia"/>
        </w:rPr>
        <w:t xml:space="preserve"> </w:t>
      </w:r>
      <w:r>
        <w:rPr>
          <w:rFonts w:hint="eastAsia"/>
        </w:rPr>
        <w:t>환경에</w:t>
      </w:r>
      <w:r>
        <w:rPr>
          <w:rFonts w:hint="eastAsia"/>
        </w:rPr>
        <w:t xml:space="preserve"> </w:t>
      </w:r>
      <w:r>
        <w:rPr>
          <w:rFonts w:hint="eastAsia"/>
        </w:rPr>
        <w:t>적응하는데</w:t>
      </w:r>
      <w:r>
        <w:rPr>
          <w:rFonts w:hint="eastAsia"/>
        </w:rPr>
        <w:t xml:space="preserve"> </w:t>
      </w:r>
      <w:r>
        <w:rPr>
          <w:rFonts w:hint="eastAsia"/>
        </w:rPr>
        <w:t>소요되는</w:t>
      </w:r>
      <w:r>
        <w:rPr>
          <w:rFonts w:hint="eastAsia"/>
        </w:rPr>
        <w:t xml:space="preserve"> </w:t>
      </w:r>
      <w:r>
        <w:rPr>
          <w:rFonts w:hint="eastAsia"/>
        </w:rPr>
        <w:t>기간에</w:t>
      </w:r>
      <w:r>
        <w:rPr>
          <w:rFonts w:hint="eastAsia"/>
        </w:rPr>
        <w:t xml:space="preserve"> </w:t>
      </w:r>
      <w:r>
        <w:rPr>
          <w:rFonts w:hint="eastAsia"/>
        </w:rPr>
        <w:t>해당한다</w:t>
      </w:r>
      <w:r>
        <w:rPr>
          <w:rFonts w:hint="eastAsia"/>
        </w:rPr>
        <w:t xml:space="preserve">. </w:t>
      </w:r>
      <w:r>
        <w:rPr>
          <w:rFonts w:hint="eastAsia"/>
        </w:rPr>
        <w:t>미생물이</w:t>
      </w:r>
      <w:r>
        <w:rPr>
          <w:rFonts w:hint="eastAsia"/>
        </w:rPr>
        <w:t xml:space="preserve"> </w:t>
      </w:r>
      <w:r>
        <w:rPr>
          <w:rFonts w:hint="eastAsia"/>
        </w:rPr>
        <w:t>새로운</w:t>
      </w:r>
      <w:r>
        <w:rPr>
          <w:rFonts w:hint="eastAsia"/>
        </w:rPr>
        <w:t xml:space="preserve"> </w:t>
      </w:r>
      <w:r>
        <w:rPr>
          <w:rFonts w:hint="eastAsia"/>
        </w:rPr>
        <w:t>배지에서</w:t>
      </w:r>
      <w:r>
        <w:rPr>
          <w:rFonts w:hint="eastAsia"/>
        </w:rPr>
        <w:t xml:space="preserve"> </w:t>
      </w:r>
      <w:r>
        <w:rPr>
          <w:rFonts w:hint="eastAsia"/>
        </w:rPr>
        <w:t>새로운</w:t>
      </w:r>
      <w:r>
        <w:rPr>
          <w:rFonts w:hint="eastAsia"/>
        </w:rPr>
        <w:t xml:space="preserve"> </w:t>
      </w:r>
      <w:r>
        <w:rPr>
          <w:rFonts w:hint="eastAsia"/>
        </w:rPr>
        <w:t>분자들을</w:t>
      </w:r>
      <w:r>
        <w:rPr>
          <w:rFonts w:hint="eastAsia"/>
        </w:rPr>
        <w:t xml:space="preserve"> </w:t>
      </w:r>
      <w:r>
        <w:rPr>
          <w:rFonts w:hint="eastAsia"/>
        </w:rPr>
        <w:t>인지하고</w:t>
      </w:r>
      <w:r>
        <w:rPr>
          <w:rFonts w:hint="eastAsia"/>
        </w:rPr>
        <w:t xml:space="preserve"> </w:t>
      </w:r>
      <w:r>
        <w:rPr>
          <w:rFonts w:hint="eastAsia"/>
        </w:rPr>
        <w:t>적응하기</w:t>
      </w:r>
      <w:r>
        <w:rPr>
          <w:rFonts w:hint="eastAsia"/>
        </w:rPr>
        <w:t xml:space="preserve"> </w:t>
      </w:r>
      <w:r>
        <w:rPr>
          <w:rFonts w:hint="eastAsia"/>
        </w:rPr>
        <w:t>위해</w:t>
      </w:r>
      <w:r>
        <w:rPr>
          <w:rFonts w:hint="eastAsia"/>
        </w:rPr>
        <w:t xml:space="preserve">, </w:t>
      </w:r>
      <w:r>
        <w:rPr>
          <w:rFonts w:hint="eastAsia"/>
        </w:rPr>
        <w:t>새로운</w:t>
      </w:r>
      <w:r>
        <w:rPr>
          <w:rFonts w:hint="eastAsia"/>
        </w:rPr>
        <w:t xml:space="preserve"> </w:t>
      </w:r>
      <w:r>
        <w:rPr>
          <w:rFonts w:hint="eastAsia"/>
        </w:rPr>
        <w:t>효소를</w:t>
      </w:r>
      <w:r>
        <w:rPr>
          <w:rFonts w:hint="eastAsia"/>
        </w:rPr>
        <w:t xml:space="preserve"> </w:t>
      </w:r>
      <w:r>
        <w:rPr>
          <w:rFonts w:hint="eastAsia"/>
        </w:rPr>
        <w:t>합성하거나</w:t>
      </w:r>
      <w:r>
        <w:rPr>
          <w:rFonts w:hint="eastAsia"/>
        </w:rPr>
        <w:t xml:space="preserve"> </w:t>
      </w:r>
      <w:r>
        <w:rPr>
          <w:rFonts w:hint="eastAsia"/>
        </w:rPr>
        <w:t>다른</w:t>
      </w:r>
      <w:r>
        <w:rPr>
          <w:rFonts w:hint="eastAsia"/>
        </w:rPr>
        <w:t xml:space="preserve"> </w:t>
      </w:r>
      <w:r>
        <w:rPr>
          <w:rFonts w:hint="eastAsia"/>
        </w:rPr>
        <w:t>효소의</w:t>
      </w:r>
      <w:r>
        <w:rPr>
          <w:rFonts w:hint="eastAsia"/>
        </w:rPr>
        <w:t xml:space="preserve"> </w:t>
      </w:r>
      <w:r>
        <w:rPr>
          <w:rFonts w:hint="eastAsia"/>
        </w:rPr>
        <w:t>합성을</w:t>
      </w:r>
      <w:r>
        <w:rPr>
          <w:rFonts w:hint="eastAsia"/>
        </w:rPr>
        <w:t xml:space="preserve"> </w:t>
      </w:r>
      <w:r>
        <w:rPr>
          <w:rFonts w:hint="eastAsia"/>
        </w:rPr>
        <w:t>내부적으로</w:t>
      </w:r>
      <w:r>
        <w:rPr>
          <w:rFonts w:hint="eastAsia"/>
        </w:rPr>
        <w:t xml:space="preserve"> </w:t>
      </w:r>
      <w:r>
        <w:rPr>
          <w:rFonts w:hint="eastAsia"/>
        </w:rPr>
        <w:t>저해하여야</w:t>
      </w:r>
      <w:r>
        <w:rPr>
          <w:rFonts w:hint="eastAsia"/>
        </w:rPr>
        <w:t xml:space="preserve"> </w:t>
      </w:r>
      <w:r>
        <w:rPr>
          <w:rFonts w:hint="eastAsia"/>
        </w:rPr>
        <w:t>하기</w:t>
      </w:r>
      <w:r>
        <w:rPr>
          <w:rFonts w:hint="eastAsia"/>
        </w:rPr>
        <w:t xml:space="preserve"> </w:t>
      </w:r>
      <w:r>
        <w:rPr>
          <w:rFonts w:hint="eastAsia"/>
        </w:rPr>
        <w:t>때문이다</w:t>
      </w:r>
      <w:r>
        <w:rPr>
          <w:rFonts w:hint="eastAsia"/>
        </w:rPr>
        <w:t xml:space="preserve">. </w:t>
      </w:r>
      <w:r>
        <w:rPr>
          <w:rFonts w:hint="eastAsia"/>
        </w:rPr>
        <w:t>이로</w:t>
      </w:r>
      <w:r>
        <w:rPr>
          <w:rFonts w:hint="eastAsia"/>
        </w:rPr>
        <w:t xml:space="preserve"> </w:t>
      </w:r>
      <w:r>
        <w:rPr>
          <w:rFonts w:hint="eastAsia"/>
        </w:rPr>
        <w:t>인해</w:t>
      </w:r>
      <w:r>
        <w:rPr>
          <w:rFonts w:hint="eastAsia"/>
        </w:rPr>
        <w:t xml:space="preserve">, </w:t>
      </w:r>
      <w:r>
        <w:rPr>
          <w:rFonts w:hint="eastAsia"/>
        </w:rPr>
        <w:t>세포의</w:t>
      </w:r>
      <w:r>
        <w:rPr>
          <w:rFonts w:hint="eastAsia"/>
        </w:rPr>
        <w:t xml:space="preserve"> </w:t>
      </w:r>
      <w:r>
        <w:rPr>
          <w:rFonts w:hint="eastAsia"/>
        </w:rPr>
        <w:t>대사</w:t>
      </w:r>
      <w:r>
        <w:rPr>
          <w:rFonts w:hint="eastAsia"/>
        </w:rPr>
        <w:t xml:space="preserve"> </w:t>
      </w:r>
      <w:r>
        <w:rPr>
          <w:rFonts w:hint="eastAsia"/>
        </w:rPr>
        <w:t>과정의</w:t>
      </w:r>
      <w:r>
        <w:rPr>
          <w:rFonts w:hint="eastAsia"/>
        </w:rPr>
        <w:t xml:space="preserve"> </w:t>
      </w:r>
      <w:r>
        <w:rPr>
          <w:rFonts w:hint="eastAsia"/>
        </w:rPr>
        <w:t>조절이</w:t>
      </w:r>
      <w:r>
        <w:rPr>
          <w:rFonts w:hint="eastAsia"/>
        </w:rPr>
        <w:t xml:space="preserve"> </w:t>
      </w:r>
      <w:r>
        <w:rPr>
          <w:rFonts w:hint="eastAsia"/>
        </w:rPr>
        <w:t>새로이</w:t>
      </w:r>
      <w:r>
        <w:rPr>
          <w:rFonts w:hint="eastAsia"/>
        </w:rPr>
        <w:t xml:space="preserve"> </w:t>
      </w:r>
      <w:r>
        <w:rPr>
          <w:rFonts w:hint="eastAsia"/>
        </w:rPr>
        <w:t>필요하게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 xml:space="preserve">. </w:t>
      </w:r>
      <w:r>
        <w:rPr>
          <w:rFonts w:hint="eastAsia"/>
        </w:rPr>
        <w:t>이에</w:t>
      </w:r>
      <w:r>
        <w:rPr>
          <w:rFonts w:hint="eastAsia"/>
        </w:rPr>
        <w:t xml:space="preserve">, </w:t>
      </w:r>
      <w:r>
        <w:rPr>
          <w:rFonts w:hint="eastAsia"/>
        </w:rPr>
        <w:t>세포수는</w:t>
      </w:r>
      <w:r>
        <w:rPr>
          <w:rFonts w:hint="eastAsia"/>
        </w:rPr>
        <w:t xml:space="preserve"> </w:t>
      </w:r>
      <w:r>
        <w:rPr>
          <w:rFonts w:hint="eastAsia"/>
        </w:rPr>
        <w:t>증가하지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, </w:t>
      </w:r>
      <w:r>
        <w:rPr>
          <w:rFonts w:hint="eastAsia"/>
        </w:rPr>
        <w:t>내부적인</w:t>
      </w:r>
      <w:r>
        <w:rPr>
          <w:rFonts w:hint="eastAsia"/>
        </w:rPr>
        <w:t xml:space="preserve"> </w:t>
      </w:r>
      <w:r>
        <w:rPr>
          <w:rFonts w:hint="eastAsia"/>
        </w:rPr>
        <w:t>변화를</w:t>
      </w:r>
      <w:r>
        <w:rPr>
          <w:rFonts w:hint="eastAsia"/>
        </w:rPr>
        <w:t xml:space="preserve"> </w:t>
      </w:r>
      <w:r>
        <w:rPr>
          <w:rFonts w:hint="eastAsia"/>
        </w:rPr>
        <w:t>가지는</w:t>
      </w:r>
      <w:r>
        <w:rPr>
          <w:rFonts w:hint="eastAsia"/>
        </w:rPr>
        <w:t xml:space="preserve"> </w:t>
      </w:r>
      <w:r>
        <w:rPr>
          <w:rFonts w:hint="eastAsia"/>
        </w:rPr>
        <w:t>기간이</w:t>
      </w:r>
      <w:r>
        <w:rPr>
          <w:rFonts w:hint="eastAsia"/>
        </w:rPr>
        <w:t xml:space="preserve"> </w:t>
      </w:r>
      <w:r>
        <w:rPr>
          <w:rFonts w:hint="eastAsia"/>
        </w:rPr>
        <w:t>필요하게</w:t>
      </w:r>
      <w:r>
        <w:rPr>
          <w:rFonts w:hint="eastAsia"/>
        </w:rPr>
        <w:t xml:space="preserve"> </w:t>
      </w:r>
      <w:r>
        <w:rPr>
          <w:rFonts w:hint="eastAsia"/>
        </w:rPr>
        <w:t>된다</w:t>
      </w:r>
      <w:r>
        <w:rPr>
          <w:rFonts w:hint="eastAsia"/>
        </w:rPr>
        <w:t>.</w:t>
      </w:r>
    </w:p>
    <w:p w:rsidR="004E4070" w:rsidRDefault="004E4070" w:rsidP="00F44947">
      <w:pPr>
        <w:jc w:val="left"/>
      </w:pPr>
      <w:r>
        <w:rPr>
          <w:rFonts w:hint="eastAsia"/>
        </w:rPr>
        <w:t>일반적으로</w:t>
      </w:r>
      <w:r>
        <w:rPr>
          <w:rFonts w:hint="eastAsia"/>
        </w:rPr>
        <w:t xml:space="preserve"> </w:t>
      </w:r>
      <w:r>
        <w:rPr>
          <w:rFonts w:hint="eastAsia"/>
        </w:rPr>
        <w:t>낮은</w:t>
      </w:r>
      <w:r>
        <w:rPr>
          <w:rFonts w:hint="eastAsia"/>
        </w:rPr>
        <w:t xml:space="preserve"> </w:t>
      </w:r>
      <w:r>
        <w:rPr>
          <w:rFonts w:hint="eastAsia"/>
        </w:rPr>
        <w:t>영양분과</w:t>
      </w:r>
      <w:r>
        <w:rPr>
          <w:rFonts w:hint="eastAsia"/>
        </w:rPr>
        <w:t xml:space="preserve"> </w:t>
      </w:r>
      <w:r>
        <w:rPr>
          <w:rFonts w:hint="eastAsia"/>
        </w:rPr>
        <w:t>세포인자의</w:t>
      </w:r>
      <w:r>
        <w:rPr>
          <w:rFonts w:hint="eastAsia"/>
        </w:rPr>
        <w:t xml:space="preserve"> </w:t>
      </w:r>
      <w:r>
        <w:rPr>
          <w:rFonts w:hint="eastAsia"/>
        </w:rPr>
        <w:t>농도는</w:t>
      </w:r>
      <w:r>
        <w:rPr>
          <w:rFonts w:hint="eastAsia"/>
        </w:rPr>
        <w:t xml:space="preserve"> </w:t>
      </w:r>
      <w:r>
        <w:rPr>
          <w:rFonts w:hint="eastAsia"/>
        </w:rPr>
        <w:t>긴</w:t>
      </w:r>
      <w:r>
        <w:rPr>
          <w:rFonts w:hint="eastAsia"/>
        </w:rPr>
        <w:t xml:space="preserve"> lag phase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갖도록</w:t>
      </w:r>
      <w:r>
        <w:rPr>
          <w:rFonts w:hint="eastAsia"/>
        </w:rPr>
        <w:t xml:space="preserve"> </w:t>
      </w:r>
      <w:r>
        <w:rPr>
          <w:rFonts w:hint="eastAsia"/>
        </w:rPr>
        <w:t>알려져있</w:t>
      </w:r>
      <w:r w:rsidR="004D448A">
        <w:rPr>
          <w:rFonts w:hint="eastAsia"/>
        </w:rPr>
        <w:t>어</w:t>
      </w:r>
      <w:r w:rsidR="004D448A">
        <w:rPr>
          <w:rFonts w:hint="eastAsia"/>
        </w:rPr>
        <w:t xml:space="preserve">, </w:t>
      </w:r>
      <w:r w:rsidR="004D448A">
        <w:rPr>
          <w:rFonts w:hint="eastAsia"/>
        </w:rPr>
        <w:t>조기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영양분의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농도의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최적화가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필요하다</w:t>
      </w:r>
      <w:r w:rsidR="004D448A">
        <w:rPr>
          <w:rFonts w:hint="eastAsia"/>
        </w:rPr>
        <w:t>.</w:t>
      </w:r>
      <w:r>
        <w:rPr>
          <w:rFonts w:hint="eastAsia"/>
        </w:rPr>
        <w:t xml:space="preserve"> </w:t>
      </w:r>
      <w:r w:rsidR="004D448A">
        <w:rPr>
          <w:rFonts w:hint="eastAsia"/>
        </w:rPr>
        <w:t>세포에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따라</w:t>
      </w:r>
      <w:r w:rsidR="004D448A">
        <w:rPr>
          <w:rFonts w:hint="eastAsia"/>
        </w:rPr>
        <w:t xml:space="preserve">, </w:t>
      </w:r>
      <w:r w:rsidR="004D448A">
        <w:t>magnesium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이온과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같은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대사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향상물을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첨가하여</w:t>
      </w:r>
      <w:r w:rsidR="004D448A">
        <w:rPr>
          <w:rFonts w:hint="eastAsia"/>
        </w:rPr>
        <w:t xml:space="preserve"> lag </w:t>
      </w:r>
      <w:r w:rsidR="004D448A">
        <w:rPr>
          <w:rFonts w:hint="eastAsia"/>
        </w:rPr>
        <w:t>시간을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줄일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수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있다</w:t>
      </w:r>
      <w:r w:rsidR="004D448A">
        <w:rPr>
          <w:rFonts w:hint="eastAsia"/>
        </w:rPr>
        <w:t>.</w:t>
      </w:r>
      <w:r>
        <w:rPr>
          <w:rFonts w:hint="eastAsia"/>
        </w:rPr>
        <w:t xml:space="preserve"> 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세포를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접종하기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이전에</w:t>
      </w:r>
      <w:r w:rsidR="004D448A">
        <w:rPr>
          <w:rFonts w:hint="eastAsia"/>
        </w:rPr>
        <w:t xml:space="preserve">, </w:t>
      </w:r>
      <w:r w:rsidR="004D448A">
        <w:rPr>
          <w:rFonts w:hint="eastAsia"/>
        </w:rPr>
        <w:t>배양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배지나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환경에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미리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적응시키는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단계를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통하여</w:t>
      </w:r>
      <w:r w:rsidR="004D448A">
        <w:rPr>
          <w:rFonts w:hint="eastAsia"/>
        </w:rPr>
        <w:t>, lag</w:t>
      </w:r>
      <w:r w:rsidR="004D448A">
        <w:rPr>
          <w:rFonts w:hint="eastAsia"/>
        </w:rPr>
        <w:t>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줄일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수있고</w:t>
      </w:r>
      <w:r w:rsidR="004D448A">
        <w:rPr>
          <w:rFonts w:hint="eastAsia"/>
        </w:rPr>
        <w:t xml:space="preserve">, </w:t>
      </w:r>
      <w:r w:rsidR="004D448A">
        <w:rPr>
          <w:rFonts w:hint="eastAsia"/>
        </w:rPr>
        <w:t>세포접종랭과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활성도를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증대하여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접종하면</w:t>
      </w:r>
      <w:r w:rsidR="004D448A">
        <w:rPr>
          <w:rFonts w:hint="eastAsia"/>
        </w:rPr>
        <w:t xml:space="preserve">, lag </w:t>
      </w:r>
      <w:r w:rsidR="004D448A">
        <w:rPr>
          <w:rFonts w:hint="eastAsia"/>
        </w:rPr>
        <w:t>기간을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크게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단축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시킬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수</w:t>
      </w:r>
      <w:r w:rsidR="004D448A">
        <w:rPr>
          <w:rFonts w:hint="eastAsia"/>
        </w:rPr>
        <w:t xml:space="preserve"> </w:t>
      </w:r>
      <w:r w:rsidR="004D448A">
        <w:rPr>
          <w:rFonts w:hint="eastAsia"/>
        </w:rPr>
        <w:t>있다</w:t>
      </w:r>
      <w:r w:rsidR="004D448A">
        <w:rPr>
          <w:rFonts w:hint="eastAsia"/>
        </w:rPr>
        <w:t>.</w:t>
      </w:r>
    </w:p>
    <w:p w:rsidR="00F44947" w:rsidRDefault="00F44947" w:rsidP="00F44947">
      <w:pPr>
        <w:jc w:val="left"/>
      </w:pPr>
    </w:p>
    <w:p w:rsidR="004D448A" w:rsidRDefault="004D448A">
      <w:pPr>
        <w:widowControl/>
        <w:wordWrap/>
        <w:autoSpaceDE/>
        <w:autoSpaceDN/>
        <w:spacing w:after="200" w:line="276" w:lineRule="auto"/>
        <w:jc w:val="left"/>
      </w:pPr>
      <w:r>
        <w:br w:type="page"/>
      </w:r>
    </w:p>
    <w:p w:rsidR="00F44947" w:rsidRDefault="004D448A" w:rsidP="004D448A">
      <w:pPr>
        <w:pStyle w:val="a4"/>
        <w:numPr>
          <w:ilvl w:val="0"/>
          <w:numId w:val="3"/>
        </w:numPr>
        <w:ind w:left="426" w:hanging="426"/>
        <w:jc w:val="left"/>
      </w:pPr>
      <w:r>
        <w:rPr>
          <w:rFonts w:hint="eastAsia"/>
        </w:rPr>
        <w:lastRenderedPageBreak/>
        <w:t>미생물의</w:t>
      </w:r>
      <w:r>
        <w:rPr>
          <w:rFonts w:hint="eastAsia"/>
        </w:rPr>
        <w:t xml:space="preserve"> </w:t>
      </w:r>
      <w:r>
        <w:rPr>
          <w:rFonts w:hint="eastAsia"/>
        </w:rPr>
        <w:t>생장</w:t>
      </w:r>
      <w:r w:rsidR="00C62A72"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기질의</w:t>
      </w:r>
      <w:r>
        <w:rPr>
          <w:rFonts w:hint="eastAsia"/>
        </w:rPr>
        <w:t xml:space="preserve"> </w:t>
      </w:r>
      <w:r>
        <w:rPr>
          <w:rFonts w:hint="eastAsia"/>
        </w:rPr>
        <w:t>농도가</w:t>
      </w:r>
      <w:r>
        <w:rPr>
          <w:rFonts w:hint="eastAsia"/>
        </w:rPr>
        <w:t xml:space="preserve"> </w:t>
      </w:r>
      <w:r>
        <w:rPr>
          <w:rFonts w:hint="eastAsia"/>
        </w:rPr>
        <w:t>제한적인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(substrate-limited growth), </w:t>
      </w:r>
      <w:r>
        <w:rPr>
          <w:rFonts w:hint="eastAsia"/>
        </w:rPr>
        <w:t>기질과</w:t>
      </w:r>
      <w:r>
        <w:rPr>
          <w:rFonts w:hint="eastAsia"/>
        </w:rPr>
        <w:t xml:space="preserve"> </w:t>
      </w:r>
      <w:r>
        <w:rPr>
          <w:rFonts w:hint="eastAsia"/>
        </w:rPr>
        <w:t>세포</w:t>
      </w:r>
      <w:r>
        <w:rPr>
          <w:rFonts w:hint="eastAsia"/>
        </w:rPr>
        <w:t xml:space="preserve"> </w:t>
      </w:r>
      <w:r>
        <w:rPr>
          <w:rFonts w:hint="eastAsia"/>
        </w:rPr>
        <w:t>생장의</w:t>
      </w:r>
      <w:r>
        <w:rPr>
          <w:rFonts w:hint="eastAsia"/>
        </w:rPr>
        <w:t xml:space="preserve"> </w:t>
      </w:r>
      <w:r>
        <w:rPr>
          <w:rFonts w:hint="eastAsia"/>
        </w:rPr>
        <w:t>관계는</w:t>
      </w:r>
      <w:r>
        <w:rPr>
          <w:rFonts w:hint="eastAsia"/>
        </w:rPr>
        <w:t xml:space="preserve"> Monod </w:t>
      </w:r>
      <w:r>
        <w:rPr>
          <w:rFonts w:hint="eastAsia"/>
        </w:rPr>
        <w:t>식으로</w:t>
      </w:r>
      <w:r>
        <w:rPr>
          <w:rFonts w:hint="eastAsia"/>
        </w:rPr>
        <w:t xml:space="preserve"> </w:t>
      </w:r>
      <w:r>
        <w:rPr>
          <w:rFonts w:hint="eastAsia"/>
        </w:rPr>
        <w:t>잘</w:t>
      </w:r>
      <w:r>
        <w:rPr>
          <w:rFonts w:hint="eastAsia"/>
        </w:rPr>
        <w:t xml:space="preserve"> </w:t>
      </w:r>
      <w:r>
        <w:rPr>
          <w:rFonts w:hint="eastAsia"/>
        </w:rPr>
        <w:t>표현될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  <w:r w:rsidR="00946A73">
        <w:rPr>
          <w:rFonts w:hint="eastAsia"/>
        </w:rPr>
        <w:t xml:space="preserve"> </w:t>
      </w:r>
      <w:r w:rsidR="00946A73">
        <w:rPr>
          <w:rFonts w:hint="eastAsia"/>
        </w:rPr>
        <w:t>기본</w:t>
      </w:r>
      <w:r w:rsidR="00946A73">
        <w:rPr>
          <w:rFonts w:hint="eastAsia"/>
        </w:rPr>
        <w:t xml:space="preserve"> Monod </w:t>
      </w:r>
      <w:r w:rsidR="00946A73">
        <w:rPr>
          <w:rFonts w:hint="eastAsia"/>
        </w:rPr>
        <w:t>식은</w:t>
      </w:r>
      <w:r w:rsidR="00946A73">
        <w:rPr>
          <w:rFonts w:hint="eastAsia"/>
        </w:rPr>
        <w:t xml:space="preserve"> </w:t>
      </w:r>
      <w:r w:rsidR="00946A73">
        <w:rPr>
          <w:rFonts w:hint="eastAsia"/>
        </w:rPr>
        <w:t>널리</w:t>
      </w:r>
      <w:r w:rsidR="00946A73">
        <w:rPr>
          <w:rFonts w:hint="eastAsia"/>
        </w:rPr>
        <w:t xml:space="preserve"> </w:t>
      </w:r>
      <w:r w:rsidR="00946A73">
        <w:rPr>
          <w:rFonts w:hint="eastAsia"/>
        </w:rPr>
        <w:t>알려진</w:t>
      </w:r>
      <w:r w:rsidR="00946A73">
        <w:rPr>
          <w:rFonts w:hint="eastAsia"/>
        </w:rPr>
        <w:t xml:space="preserve"> </w:t>
      </w:r>
      <w:r w:rsidR="00946A73">
        <w:rPr>
          <w:rFonts w:hint="eastAsia"/>
        </w:rPr>
        <w:t>단일</w:t>
      </w:r>
      <w:r w:rsidR="00946A73">
        <w:rPr>
          <w:rFonts w:hint="eastAsia"/>
        </w:rPr>
        <w:t xml:space="preserve"> </w:t>
      </w:r>
      <w:r w:rsidR="00C2563D">
        <w:rPr>
          <w:rFonts w:hint="eastAsia"/>
        </w:rPr>
        <w:t>효소</w:t>
      </w:r>
      <w:r w:rsidR="00C2563D">
        <w:rPr>
          <w:rFonts w:hint="eastAsia"/>
        </w:rPr>
        <w:t xml:space="preserve"> </w:t>
      </w:r>
      <w:r w:rsidR="00C2563D">
        <w:rPr>
          <w:rFonts w:hint="eastAsia"/>
        </w:rPr>
        <w:t>반응식인</w:t>
      </w:r>
      <w:r w:rsidR="00C2563D">
        <w:rPr>
          <w:rFonts w:hint="eastAsia"/>
        </w:rPr>
        <w:t xml:space="preserve"> Michaelis-Menten kinetics </w:t>
      </w:r>
      <w:r w:rsidR="00C2563D">
        <w:rPr>
          <w:rFonts w:hint="eastAsia"/>
        </w:rPr>
        <w:t>식에서</w:t>
      </w:r>
      <w:r w:rsidR="00C2563D">
        <w:rPr>
          <w:rFonts w:hint="eastAsia"/>
        </w:rPr>
        <w:t xml:space="preserve"> </w:t>
      </w:r>
      <w:r w:rsidR="00C2563D">
        <w:rPr>
          <w:rFonts w:hint="eastAsia"/>
        </w:rPr>
        <w:t>기질과</w:t>
      </w:r>
      <w:r w:rsidR="00C2563D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C2563D">
        <w:rPr>
          <w:rFonts w:hint="eastAsia"/>
        </w:rPr>
        <w:t>반응속도의</w:t>
      </w:r>
      <w:r w:rsidR="00C2563D">
        <w:rPr>
          <w:rFonts w:hint="eastAsia"/>
        </w:rPr>
        <w:t xml:space="preserve"> </w:t>
      </w:r>
      <w:r w:rsidR="00C2563D">
        <w:rPr>
          <w:rFonts w:hint="eastAsia"/>
        </w:rPr>
        <w:t>관계와</w:t>
      </w:r>
      <w:r w:rsidR="00C2563D">
        <w:rPr>
          <w:rFonts w:hint="eastAsia"/>
        </w:rPr>
        <w:t xml:space="preserve"> </w:t>
      </w:r>
      <w:r w:rsidR="00C2563D">
        <w:rPr>
          <w:rFonts w:hint="eastAsia"/>
        </w:rPr>
        <w:t>유사하다</w:t>
      </w:r>
      <w:r w:rsidR="00C2563D">
        <w:rPr>
          <w:rFonts w:hint="eastAsia"/>
        </w:rPr>
        <w:t>.</w:t>
      </w:r>
    </w:p>
    <w:p w:rsidR="004D448A" w:rsidRPr="00C2563D" w:rsidRDefault="00C443E1" w:rsidP="004D448A">
      <w:pPr>
        <w:jc w:val="left"/>
        <w:rPr>
          <w:rFonts w:asciiTheme="minorEastAsia" w:hAnsiTheme="minorEastAsia"/>
          <w:sz w:val="24"/>
          <w:szCs w:val="20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 w:val="24"/>
                  <w:szCs w:val="20"/>
                </w:rPr>
              </m:ctrlPr>
            </m:sSubPr>
            <m:e>
              <m:r>
                <w:rPr>
                  <w:rFonts w:ascii="Cambria Math" w:hAnsi="Cambria Math" w:cs="Cambria Math"/>
                  <w:sz w:val="24"/>
                  <w:szCs w:val="20"/>
                </w:rPr>
                <m:t>μ</m:t>
              </m:r>
            </m:e>
            <m:sub>
              <m:r>
                <w:rPr>
                  <w:rFonts w:ascii="Cambria Math" w:hAnsi="Cambria Math" w:cs="Cambria Math"/>
                  <w:sz w:val="24"/>
                  <w:szCs w:val="20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4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0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0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 w:val="24"/>
                  <w:szCs w:val="20"/>
                </w:rPr>
                <m:t xml:space="preserve"> S</m:t>
              </m:r>
            </m:num>
            <m:den>
              <m:sSub>
                <m:sSubPr>
                  <m:ctrlPr>
                    <w:rPr>
                      <w:rFonts w:ascii="Cambria Math" w:hAnsi="Cambria Math" w:cs="Cambria Math"/>
                      <w:sz w:val="24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4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 w:cs="Cambria Math"/>
                      <w:sz w:val="24"/>
                      <w:szCs w:val="20"/>
                    </w:rPr>
                    <m:t>s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0"/>
                </w:rPr>
                <m:t>+S</m:t>
              </m:r>
            </m:den>
          </m:f>
        </m:oMath>
      </m:oMathPara>
    </w:p>
    <w:p w:rsidR="004D448A" w:rsidRDefault="004D448A" w:rsidP="004D448A">
      <w:pPr>
        <w:ind w:left="426"/>
        <w:jc w:val="left"/>
        <w:rPr>
          <w:rFonts w:asciiTheme="minorEastAsia" w:hAnsiTheme="minorEastAsia"/>
          <w:szCs w:val="20"/>
        </w:rPr>
      </w:pPr>
      <w:r w:rsidRPr="004D448A">
        <w:rPr>
          <w:rFonts w:asciiTheme="minorEastAsia" w:hAnsiTheme="minorEastAsia" w:hint="eastAsia"/>
          <w:szCs w:val="20"/>
        </w:rPr>
        <w:t xml:space="preserve">이중, </w:t>
      </w:r>
      <m:oMath>
        <m:sSub>
          <m:sSubPr>
            <m:ctrlPr>
              <w:rPr>
                <w:rFonts w:ascii="Cambria Math" w:hAnsi="Cambria Math" w:cs="Cambria Math"/>
                <w:i/>
                <w:szCs w:val="20"/>
              </w:rPr>
            </m:ctrlPr>
          </m:sSubPr>
          <m:e>
            <m:r>
              <w:rPr>
                <w:rFonts w:ascii="Cambria Math" w:hAnsi="Cambria Math" w:cs="Cambria Math"/>
                <w:szCs w:val="20"/>
              </w:rPr>
              <m:t>μ</m:t>
            </m:r>
          </m:e>
          <m:sub>
            <m:r>
              <w:rPr>
                <w:rFonts w:ascii="Cambria Math" w:hAnsi="Cambria Math" w:cs="Cambria Math"/>
                <w:szCs w:val="20"/>
              </w:rPr>
              <m:t>g</m:t>
            </m:r>
          </m:sub>
        </m:sSub>
      </m:oMath>
      <w:r w:rsidRPr="004D448A">
        <w:rPr>
          <w:rFonts w:asciiTheme="minorEastAsia" w:hAnsiTheme="minorEastAsia" w:hint="eastAsia"/>
          <w:szCs w:val="20"/>
        </w:rPr>
        <w:t xml:space="preserve"> 는 specific growth rate, </w:t>
      </w:r>
      <m:oMath>
        <m:sSub>
          <m:sSubPr>
            <m:ctrlPr>
              <w:rPr>
                <w:rFonts w:ascii="Cambria Math" w:hAnsi="Cambria Math"/>
                <w:i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μ</m:t>
            </m:r>
          </m:e>
          <m:sub>
            <m:r>
              <w:rPr>
                <w:rFonts w:ascii="Cambria Math" w:hAnsi="Cambria Math"/>
                <w:szCs w:val="20"/>
              </w:rPr>
              <m:t>m</m:t>
            </m:r>
          </m:sub>
        </m:sSub>
      </m:oMath>
      <w:r w:rsidRPr="004D448A">
        <w:rPr>
          <w:rFonts w:asciiTheme="minorEastAsia" w:hAnsiTheme="minorEastAsia" w:hint="eastAsia"/>
          <w:szCs w:val="20"/>
        </w:rPr>
        <w:t xml:space="preserve"> 는 최대 specific growth rate, S는 기질 농도, Ks는 포화 상수 (saturation constant)이다.</w:t>
      </w:r>
    </w:p>
    <w:p w:rsidR="00523D89" w:rsidRPr="00523D89" w:rsidRDefault="00523D89" w:rsidP="00523D89">
      <w:pPr>
        <w:pStyle w:val="a4"/>
        <w:numPr>
          <w:ilvl w:val="0"/>
          <w:numId w:val="5"/>
        </w:numPr>
        <w:jc w:val="left"/>
        <w:rPr>
          <w:rFonts w:asciiTheme="minorEastAsia" w:hAnsiTheme="minorEastAsia"/>
          <w:szCs w:val="20"/>
        </w:rPr>
      </w:pPr>
      <w:r>
        <w:rPr>
          <w:rFonts w:hint="eastAsia"/>
        </w:rPr>
        <w:t>나타내어진</w:t>
      </w:r>
      <w:r>
        <w:rPr>
          <w:rFonts w:hint="eastAsia"/>
        </w:rPr>
        <w:t xml:space="preserve"> </w:t>
      </w:r>
      <w:r>
        <w:rPr>
          <w:rFonts w:hint="eastAsia"/>
        </w:rPr>
        <w:t>기본</w:t>
      </w:r>
      <w:r>
        <w:rPr>
          <w:rFonts w:hint="eastAsia"/>
        </w:rPr>
        <w:t xml:space="preserve"> Monod </w:t>
      </w:r>
      <w:r>
        <w:rPr>
          <w:rFonts w:hint="eastAsia"/>
        </w:rPr>
        <w:t>식은</w:t>
      </w:r>
      <w:r>
        <w:rPr>
          <w:rFonts w:hint="eastAsia"/>
        </w:rPr>
        <w:t xml:space="preserve">, </w:t>
      </w:r>
      <w:r>
        <w:rPr>
          <w:rFonts w:hint="eastAsia"/>
        </w:rPr>
        <w:t>상기</w:t>
      </w:r>
      <w:r>
        <w:rPr>
          <w:rFonts w:hint="eastAsia"/>
        </w:rPr>
        <w:t xml:space="preserve"> [</w:t>
      </w:r>
      <w:r>
        <w:rPr>
          <w:rFonts w:hint="eastAsia"/>
        </w:rPr>
        <w:t>문제</w:t>
      </w:r>
      <w:r>
        <w:rPr>
          <w:rFonts w:hint="eastAsia"/>
        </w:rPr>
        <w:t xml:space="preserve"> 1]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여러</w:t>
      </w:r>
      <w:r>
        <w:rPr>
          <w:rFonts w:hint="eastAsia"/>
        </w:rPr>
        <w:t xml:space="preserve"> phases</w:t>
      </w:r>
      <w:r>
        <w:rPr>
          <w:rFonts w:hint="eastAsia"/>
        </w:rPr>
        <w:t>중</w:t>
      </w:r>
      <w:r>
        <w:rPr>
          <w:rFonts w:hint="eastAsia"/>
        </w:rPr>
        <w:t xml:space="preserve"> </w:t>
      </w:r>
      <w:r>
        <w:rPr>
          <w:rFonts w:hint="eastAsia"/>
        </w:rPr>
        <w:t>어떠한</w:t>
      </w:r>
      <w:r>
        <w:rPr>
          <w:rFonts w:hint="eastAsia"/>
        </w:rPr>
        <w:t xml:space="preserve"> </w:t>
      </w:r>
      <w:r>
        <w:rPr>
          <w:rFonts w:hint="eastAsia"/>
        </w:rPr>
        <w:t>구간에서</w:t>
      </w:r>
      <w:r>
        <w:rPr>
          <w:rFonts w:hint="eastAsia"/>
        </w:rPr>
        <w:t xml:space="preserve"> </w:t>
      </w:r>
      <w:r>
        <w:rPr>
          <w:rFonts w:hint="eastAsia"/>
        </w:rPr>
        <w:t>활용이</w:t>
      </w:r>
      <w:r>
        <w:rPr>
          <w:rFonts w:hint="eastAsia"/>
        </w:rPr>
        <w:t xml:space="preserve"> </w:t>
      </w:r>
      <w:r>
        <w:rPr>
          <w:rFonts w:hint="eastAsia"/>
        </w:rPr>
        <w:t>가능하며</w:t>
      </w:r>
      <w:r>
        <w:rPr>
          <w:rFonts w:hint="eastAsia"/>
        </w:rPr>
        <w:t xml:space="preserve">,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이유는</w:t>
      </w:r>
      <w:r>
        <w:rPr>
          <w:rFonts w:hint="eastAsia"/>
        </w:rPr>
        <w:t xml:space="preserve"> </w:t>
      </w:r>
      <w:r>
        <w:rPr>
          <w:rFonts w:hint="eastAsia"/>
        </w:rPr>
        <w:t>무엇인가</w:t>
      </w:r>
      <w:r>
        <w:rPr>
          <w:rFonts w:hint="eastAsia"/>
        </w:rPr>
        <w:t>? (10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523D89" w:rsidRPr="00523D89" w:rsidRDefault="00523D89" w:rsidP="00523D89">
      <w:pPr>
        <w:jc w:val="left"/>
        <w:rPr>
          <w:rFonts w:asciiTheme="minorEastAsia" w:hAnsiTheme="minorEastAsia"/>
          <w:szCs w:val="20"/>
        </w:rPr>
      </w:pPr>
    </w:p>
    <w:p w:rsidR="002F114E" w:rsidRDefault="004D448A" w:rsidP="002F114E">
      <w:pPr>
        <w:pStyle w:val="a4"/>
        <w:numPr>
          <w:ilvl w:val="0"/>
          <w:numId w:val="5"/>
        </w:numPr>
        <w:jc w:val="left"/>
        <w:rPr>
          <w:rFonts w:asciiTheme="minorEastAsia" w:hAnsiTheme="minorEastAsia"/>
          <w:szCs w:val="20"/>
        </w:rPr>
      </w:pPr>
      <w:r w:rsidRPr="002F114E">
        <w:rPr>
          <w:rFonts w:asciiTheme="minorEastAsia" w:hAnsiTheme="minorEastAsia" w:hint="eastAsia"/>
          <w:szCs w:val="20"/>
        </w:rPr>
        <w:t xml:space="preserve">세포 배양 산물 (product)가 </w:t>
      </w:r>
      <w:r w:rsidR="00C573D8" w:rsidRPr="002F114E">
        <w:rPr>
          <w:rFonts w:asciiTheme="minorEastAsia" w:hAnsiTheme="minorEastAsia" w:hint="eastAsia"/>
          <w:szCs w:val="20"/>
        </w:rPr>
        <w:t xml:space="preserve">미생물의 </w:t>
      </w:r>
      <w:r w:rsidR="00C62A72" w:rsidRPr="002F114E">
        <w:rPr>
          <w:rFonts w:asciiTheme="minorEastAsia" w:hAnsiTheme="minorEastAsia" w:hint="eastAsia"/>
          <w:szCs w:val="20"/>
        </w:rPr>
        <w:t>생장</w:t>
      </w:r>
      <w:r w:rsidR="00C573D8" w:rsidRPr="002F114E">
        <w:rPr>
          <w:rFonts w:asciiTheme="minorEastAsia" w:hAnsiTheme="minorEastAsia" w:hint="eastAsia"/>
          <w:szCs w:val="20"/>
        </w:rPr>
        <w:t xml:space="preserve">을 저해하는 경우가 종종 발생한다. 이 경우 (product inhibition)에 세포 생장의 Monod 식은 어떻게 변형될 수 있겠는가?  Competitive product inhibition과 </w:t>
      </w:r>
      <w:r w:rsidR="00C573D8" w:rsidRPr="002F114E">
        <w:rPr>
          <w:rFonts w:asciiTheme="minorEastAsia" w:hAnsiTheme="minorEastAsia"/>
          <w:szCs w:val="20"/>
        </w:rPr>
        <w:t>noncompetitive</w:t>
      </w:r>
      <w:r w:rsidR="00C573D8" w:rsidRPr="002F114E">
        <w:rPr>
          <w:rFonts w:asciiTheme="minorEastAsia" w:hAnsiTheme="minorEastAsia" w:hint="eastAsia"/>
          <w:szCs w:val="20"/>
        </w:rPr>
        <w:t xml:space="preserve"> product inhibition 모델에서 </w:t>
      </w:r>
      <w:r w:rsidR="002F114E">
        <w:rPr>
          <w:rFonts w:asciiTheme="minorEastAsia" w:hAnsiTheme="minorEastAsia" w:hint="eastAsia"/>
          <w:szCs w:val="20"/>
        </w:rPr>
        <w:t xml:space="preserve">상기 기본 Monod식을 변형하여 </w:t>
      </w:r>
      <w:r w:rsidR="00C573D8" w:rsidRPr="002F114E">
        <w:rPr>
          <w:rFonts w:asciiTheme="minorEastAsia" w:hAnsiTheme="minorEastAsia" w:hint="eastAsia"/>
          <w:szCs w:val="20"/>
        </w:rPr>
        <w:t xml:space="preserve">각각 </w:t>
      </w:r>
      <w:r w:rsidR="002F114E">
        <w:rPr>
          <w:rFonts w:asciiTheme="minorEastAsia" w:hAnsiTheme="minorEastAsia" w:hint="eastAsia"/>
          <w:szCs w:val="20"/>
        </w:rPr>
        <w:t>식으로 나타내어</w:t>
      </w:r>
      <w:r w:rsidR="00C573D8" w:rsidRPr="002F114E">
        <w:rPr>
          <w:rFonts w:asciiTheme="minorEastAsia" w:hAnsiTheme="minorEastAsia" w:hint="eastAsia"/>
          <w:szCs w:val="20"/>
        </w:rPr>
        <w:t xml:space="preserve"> 보시오.</w:t>
      </w:r>
      <w:r w:rsidR="00C62A72" w:rsidRPr="002F114E">
        <w:rPr>
          <w:rFonts w:asciiTheme="minorEastAsia" w:hAnsiTheme="minorEastAsia" w:hint="eastAsia"/>
          <w:szCs w:val="20"/>
        </w:rPr>
        <w:t xml:space="preserve"> (P는 product 농도, Kp는 </w:t>
      </w:r>
      <w:r w:rsidR="002F114E">
        <w:rPr>
          <w:rFonts w:asciiTheme="minorEastAsia" w:hAnsiTheme="minorEastAsia" w:hint="eastAsia"/>
          <w:szCs w:val="20"/>
        </w:rPr>
        <w:t>inhibition 상수</w:t>
      </w:r>
      <w:r w:rsidR="00C62A72" w:rsidRPr="002F114E">
        <w:rPr>
          <w:rFonts w:asciiTheme="minorEastAsia" w:hAnsiTheme="minorEastAsia" w:hint="eastAsia"/>
          <w:szCs w:val="20"/>
        </w:rPr>
        <w:t>)</w:t>
      </w:r>
      <w:r w:rsidR="002F114E">
        <w:rPr>
          <w:rFonts w:asciiTheme="minorEastAsia" w:hAnsiTheme="minorEastAsia" w:hint="eastAsia"/>
          <w:szCs w:val="20"/>
        </w:rPr>
        <w:t xml:space="preserve"> </w:t>
      </w:r>
      <w:r w:rsidR="00C62A72" w:rsidRPr="002F114E">
        <w:rPr>
          <w:rFonts w:asciiTheme="minorEastAsia" w:hAnsiTheme="minorEastAsia" w:hint="eastAsia"/>
          <w:szCs w:val="20"/>
        </w:rPr>
        <w:t>(20점)</w:t>
      </w:r>
    </w:p>
    <w:p w:rsidR="00C76FBE" w:rsidRDefault="00C76FBE" w:rsidP="00C573D8">
      <w:pPr>
        <w:ind w:left="426"/>
        <w:jc w:val="left"/>
        <w:rPr>
          <w:rFonts w:asciiTheme="minorEastAsia" w:hAnsiTheme="minorEastAsia"/>
          <w:szCs w:val="20"/>
        </w:rPr>
      </w:pPr>
    </w:p>
    <w:p w:rsidR="00C573D8" w:rsidRDefault="00C573D8" w:rsidP="00C573D8">
      <w:pPr>
        <w:ind w:left="426"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[해답] </w:t>
      </w:r>
    </w:p>
    <w:p w:rsidR="002F114E" w:rsidRDefault="002F114E" w:rsidP="002F114E">
      <w:pPr>
        <w:pStyle w:val="a4"/>
        <w:numPr>
          <w:ilvl w:val="0"/>
          <w:numId w:val="6"/>
        </w:numPr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Monod식은 세포 생장중 exponential phase에서 제한적 세포기질과 세포 생장에 관한 관계를 나타내준다. 상기의 기본 Monod 식은 한일의 화학적 기질이 세포생장에 제한을 주는 growth-rate limiting을 가지며, 세포의 생장이 느리고 세포농도가 낮은 경우에 잘 해당된다. 기질, 생성물 (product), 독성물질에 대한 저해가 있는 경우는 기본 Monod식이 맞지 않다.</w:t>
      </w:r>
    </w:p>
    <w:p w:rsidR="002F114E" w:rsidRPr="002F114E" w:rsidRDefault="002F114E" w:rsidP="002F114E">
      <w:pPr>
        <w:jc w:val="left"/>
        <w:rPr>
          <w:rFonts w:asciiTheme="minorEastAsia" w:hAnsiTheme="minorEastAsia"/>
          <w:szCs w:val="20"/>
        </w:rPr>
      </w:pPr>
    </w:p>
    <w:p w:rsidR="00123E6C" w:rsidRPr="002F114E" w:rsidRDefault="00C573D8" w:rsidP="002F114E">
      <w:pPr>
        <w:pStyle w:val="a4"/>
        <w:numPr>
          <w:ilvl w:val="0"/>
          <w:numId w:val="6"/>
        </w:numPr>
        <w:jc w:val="left"/>
        <w:rPr>
          <w:rFonts w:asciiTheme="minorEastAsia" w:hAnsiTheme="minorEastAsia"/>
          <w:szCs w:val="20"/>
        </w:rPr>
      </w:pPr>
      <w:r w:rsidRPr="002F114E">
        <w:rPr>
          <w:rFonts w:asciiTheme="minorEastAsia" w:hAnsiTheme="minorEastAsia"/>
          <w:szCs w:val="20"/>
        </w:rPr>
        <w:t>Competitive</w:t>
      </w:r>
      <w:r w:rsidRPr="002F114E">
        <w:rPr>
          <w:rFonts w:asciiTheme="minorEastAsia" w:hAnsiTheme="minorEastAsia" w:hint="eastAsia"/>
          <w:szCs w:val="20"/>
        </w:rPr>
        <w:t xml:space="preserve"> product inhibition: </w:t>
      </w:r>
      <m:oMath>
        <m:r>
          <m:rPr>
            <m:sty m:val="p"/>
          </m:rPr>
          <w:rPr>
            <w:rFonts w:ascii="Cambria Math" w:hAnsi="Cambria Math" w:cs="Cambria Math"/>
            <w:szCs w:val="20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Cambria Math"/>
                  <w:i/>
                  <w:szCs w:val="20"/>
                </w:rPr>
              </m:ctrlPr>
            </m:sSubPr>
            <m:e>
              <m:r>
                <w:rPr>
                  <w:rFonts w:ascii="Cambria Math" w:hAnsi="Cambria Math" w:cs="Cambria Math"/>
                  <w:szCs w:val="20"/>
                </w:rPr>
                <m:t>μ</m:t>
              </m:r>
            </m:e>
            <m:sub>
              <m:r>
                <w:rPr>
                  <w:rFonts w:ascii="Cambria Math" w:hAnsi="Cambria Math" w:cs="Cambria Math"/>
                  <w:szCs w:val="20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Cs w:val="20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Cs w:val="20"/>
                </w:rPr>
                <m:t xml:space="preserve"> S</m:t>
              </m:r>
            </m:num>
            <m:den>
              <m:sSub>
                <m:sSubPr>
                  <m:ctrlPr>
                    <w:rPr>
                      <w:rFonts w:ascii="Cambria Math" w:hAnsi="Cambria Math" w:cs="Cambria Math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s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szCs w:val="20"/>
                </w:rPr>
                <m:t>(1+</m:t>
              </m:r>
              <m:f>
                <m:fPr>
                  <m:ctrlPr>
                    <w:rPr>
                      <w:rFonts w:ascii="Cambria Math" w:hAnsi="Cambria Math" w:cs="Cambria Math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Cambria Math"/>
                          <w:i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Cambria Math"/>
                          <w:szCs w:val="20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Cambria Math"/>
                          <w:szCs w:val="20"/>
                        </w:rPr>
                        <m:t>P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Cambria Math"/>
                  <w:szCs w:val="20"/>
                </w:rPr>
                <m:t>)+S</m:t>
              </m:r>
            </m:den>
          </m:f>
        </m:oMath>
      </m:oMathPara>
    </w:p>
    <w:p w:rsidR="00C573D8" w:rsidRDefault="002F114E" w:rsidP="00C573D8">
      <w:pPr>
        <w:ind w:left="426"/>
        <w:jc w:val="lef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     </w:t>
      </w:r>
      <w:r w:rsidR="00C573D8">
        <w:rPr>
          <w:rFonts w:asciiTheme="minorEastAsia" w:hAnsiTheme="minorEastAsia" w:hint="eastAsia"/>
          <w:szCs w:val="20"/>
        </w:rPr>
        <w:t>Non-c</w:t>
      </w:r>
      <w:r w:rsidR="00C573D8">
        <w:rPr>
          <w:rFonts w:asciiTheme="minorEastAsia" w:hAnsiTheme="minorEastAsia"/>
          <w:szCs w:val="20"/>
        </w:rPr>
        <w:t>ompetitive</w:t>
      </w:r>
      <w:r w:rsidR="00C573D8">
        <w:rPr>
          <w:rFonts w:asciiTheme="minorEastAsia" w:hAnsiTheme="minorEastAsia" w:hint="eastAsia"/>
          <w:szCs w:val="20"/>
        </w:rPr>
        <w:t xml:space="preserve"> product inhibition:</w:t>
      </w:r>
    </w:p>
    <w:p w:rsidR="00C573D8" w:rsidRDefault="00C443E1" w:rsidP="00C573D8">
      <w:pPr>
        <w:ind w:left="426"/>
        <w:jc w:val="left"/>
        <w:rPr>
          <w:rFonts w:asciiTheme="minorEastAsia" w:hAnsiTheme="minorEastAsia"/>
          <w:szCs w:val="20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szCs w:val="20"/>
                </w:rPr>
              </m:ctrlPr>
            </m:sSubPr>
            <m:e>
              <m:r>
                <w:rPr>
                  <w:rFonts w:ascii="Cambria Math" w:hAnsi="Cambria Math" w:cs="Cambria Math"/>
                  <w:szCs w:val="20"/>
                </w:rPr>
                <m:t>μ</m:t>
              </m:r>
            </m:e>
            <m:sub>
              <m:r>
                <w:rPr>
                  <w:rFonts w:ascii="Cambria Math" w:hAnsi="Cambria Math" w:cs="Cambria Math"/>
                  <w:szCs w:val="20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Cs w:val="20"/>
                    </w:rPr>
                    <m:t>m</m:t>
                  </m:r>
                </m:sub>
              </m:sSub>
              <m:r>
                <w:rPr>
                  <w:rFonts w:ascii="Cambria Math" w:hAnsi="Cambria Math"/>
                  <w:szCs w:val="20"/>
                </w:rPr>
                <m:t xml:space="preserve"> S</m:t>
              </m:r>
            </m:num>
            <m:den>
              <m:sSub>
                <m:sSubPr>
                  <m:ctrlPr>
                    <w:rPr>
                      <w:rFonts w:ascii="Cambria Math" w:hAnsi="Cambria Math" w:cs="Cambria Math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Cs w:val="20"/>
                    </w:rPr>
                    <m:t>(K</m:t>
                  </m:r>
                </m:e>
                <m:sub>
                  <m:r>
                    <w:rPr>
                      <w:rFonts w:ascii="Cambria Math" w:hAnsi="Cambria Math" w:cs="Cambria Math"/>
                      <w:szCs w:val="20"/>
                    </w:rPr>
                    <m:t>s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szCs w:val="20"/>
                </w:rPr>
                <m:t>+S)(1+</m:t>
              </m:r>
              <m:f>
                <m:fPr>
                  <m:ctrlPr>
                    <w:rPr>
                      <w:rFonts w:ascii="Cambria Math" w:hAnsi="Cambria Math" w:cs="Cambria Math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0"/>
                    </w:rPr>
                    <m:t>P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Cambria Math"/>
                          <w:i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Cambria Math"/>
                          <w:szCs w:val="20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Cambria Math"/>
                          <w:szCs w:val="20"/>
                        </w:rPr>
                        <m:t>P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Cambria Math"/>
                  <w:szCs w:val="20"/>
                </w:rPr>
                <m:t>)</m:t>
              </m:r>
            </m:den>
          </m:f>
        </m:oMath>
      </m:oMathPara>
    </w:p>
    <w:p w:rsidR="00123E6C" w:rsidRPr="00123E6C" w:rsidRDefault="00123E6C" w:rsidP="00123E6C">
      <w:pPr>
        <w:jc w:val="left"/>
        <w:rPr>
          <w:rFonts w:asciiTheme="minorEastAsia" w:hAnsiTheme="minorEastAsia"/>
          <w:szCs w:val="20"/>
        </w:rPr>
      </w:pPr>
    </w:p>
    <w:sectPr w:rsidR="00123E6C" w:rsidRPr="00123E6C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E1" w:rsidRDefault="00C443E1" w:rsidP="00523D89">
      <w:pPr>
        <w:spacing w:after="0" w:line="240" w:lineRule="auto"/>
      </w:pPr>
      <w:r>
        <w:separator/>
      </w:r>
    </w:p>
  </w:endnote>
  <w:endnote w:type="continuationSeparator" w:id="0">
    <w:p w:rsidR="00C443E1" w:rsidRDefault="00C443E1" w:rsidP="0052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E1" w:rsidRDefault="00C443E1" w:rsidP="00523D89">
      <w:pPr>
        <w:spacing w:after="0" w:line="240" w:lineRule="auto"/>
      </w:pPr>
      <w:r>
        <w:separator/>
      </w:r>
    </w:p>
  </w:footnote>
  <w:footnote w:type="continuationSeparator" w:id="0">
    <w:p w:rsidR="00C443E1" w:rsidRDefault="00C443E1" w:rsidP="00523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F23A7"/>
    <w:multiLevelType w:val="hybridMultilevel"/>
    <w:tmpl w:val="08701CA8"/>
    <w:lvl w:ilvl="0" w:tplc="13BC82F2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920794"/>
    <w:multiLevelType w:val="hybridMultilevel"/>
    <w:tmpl w:val="AAC4C386"/>
    <w:lvl w:ilvl="0" w:tplc="AD3EB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36A52"/>
    <w:multiLevelType w:val="hybridMultilevel"/>
    <w:tmpl w:val="DE82A5FC"/>
    <w:lvl w:ilvl="0" w:tplc="F2DCA4A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914E7A"/>
    <w:multiLevelType w:val="hybridMultilevel"/>
    <w:tmpl w:val="675CA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D09BA"/>
    <w:multiLevelType w:val="hybridMultilevel"/>
    <w:tmpl w:val="59FA6850"/>
    <w:lvl w:ilvl="0" w:tplc="6D720D6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65606BB"/>
    <w:multiLevelType w:val="hybridMultilevel"/>
    <w:tmpl w:val="BE289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47"/>
    <w:rsid w:val="00123E6C"/>
    <w:rsid w:val="00132FF4"/>
    <w:rsid w:val="002F114E"/>
    <w:rsid w:val="00374322"/>
    <w:rsid w:val="004D448A"/>
    <w:rsid w:val="004E4070"/>
    <w:rsid w:val="00523D89"/>
    <w:rsid w:val="00946A73"/>
    <w:rsid w:val="009E0910"/>
    <w:rsid w:val="00B7124E"/>
    <w:rsid w:val="00C2563D"/>
    <w:rsid w:val="00C443E1"/>
    <w:rsid w:val="00C573D8"/>
    <w:rsid w:val="00C62A72"/>
    <w:rsid w:val="00C76FBE"/>
    <w:rsid w:val="00F4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6C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4947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44947"/>
    <w:rPr>
      <w:rFonts w:ascii="굴림" w:eastAsia="굴림"/>
      <w:kern w:val="2"/>
      <w:sz w:val="18"/>
      <w:szCs w:val="18"/>
    </w:rPr>
  </w:style>
  <w:style w:type="paragraph" w:styleId="a4">
    <w:name w:val="List Paragraph"/>
    <w:basedOn w:val="a"/>
    <w:uiPriority w:val="34"/>
    <w:qFormat/>
    <w:rsid w:val="00F44947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523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머리글 Char"/>
    <w:basedOn w:val="a0"/>
    <w:link w:val="a5"/>
    <w:uiPriority w:val="99"/>
    <w:rsid w:val="00523D89"/>
    <w:rPr>
      <w:kern w:val="2"/>
      <w:sz w:val="20"/>
    </w:rPr>
  </w:style>
  <w:style w:type="paragraph" w:styleId="a6">
    <w:name w:val="footer"/>
    <w:basedOn w:val="a"/>
    <w:link w:val="Char1"/>
    <w:uiPriority w:val="99"/>
    <w:unhideWhenUsed/>
    <w:rsid w:val="00523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6"/>
    <w:uiPriority w:val="99"/>
    <w:rsid w:val="00523D89"/>
    <w:rPr>
      <w:kern w:val="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6C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4947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44947"/>
    <w:rPr>
      <w:rFonts w:ascii="굴림" w:eastAsia="굴림"/>
      <w:kern w:val="2"/>
      <w:sz w:val="18"/>
      <w:szCs w:val="18"/>
    </w:rPr>
  </w:style>
  <w:style w:type="paragraph" w:styleId="a4">
    <w:name w:val="List Paragraph"/>
    <w:basedOn w:val="a"/>
    <w:uiPriority w:val="34"/>
    <w:qFormat/>
    <w:rsid w:val="00F44947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523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머리글 Char"/>
    <w:basedOn w:val="a0"/>
    <w:link w:val="a5"/>
    <w:uiPriority w:val="99"/>
    <w:rsid w:val="00523D89"/>
    <w:rPr>
      <w:kern w:val="2"/>
      <w:sz w:val="20"/>
    </w:rPr>
  </w:style>
  <w:style w:type="paragraph" w:styleId="a6">
    <w:name w:val="footer"/>
    <w:basedOn w:val="a"/>
    <w:link w:val="Char1"/>
    <w:uiPriority w:val="99"/>
    <w:unhideWhenUsed/>
    <w:rsid w:val="00523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6"/>
    <w:uiPriority w:val="99"/>
    <w:rsid w:val="00523D89"/>
    <w:rPr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 Lee</dc:creator>
  <cp:lastModifiedBy>admin</cp:lastModifiedBy>
  <cp:revision>2</cp:revision>
  <dcterms:created xsi:type="dcterms:W3CDTF">2015-08-24T00:15:00Z</dcterms:created>
  <dcterms:modified xsi:type="dcterms:W3CDTF">2015-08-24T00:15:00Z</dcterms:modified>
</cp:coreProperties>
</file>